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-126" w:tblpY="4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65"/>
        <w:gridCol w:w="1138"/>
        <w:gridCol w:w="1335"/>
        <w:gridCol w:w="1797"/>
        <w:gridCol w:w="1190"/>
        <w:gridCol w:w="3081"/>
      </w:tblGrid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開催日時</w:t>
            </w:r>
          </w:p>
        </w:tc>
        <w:tc>
          <w:tcPr>
            <w:tcW w:w="81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令和　　年　　月　　日（　　）　　　時　　</w:t>
            </w:r>
            <w:bookmarkStart w:id="0" w:name="_GoBack"/>
            <w:bookmarkEnd w:id="0"/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分から　　　時　　分まで</w:t>
            </w:r>
          </w:p>
        </w:tc>
      </w:tr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講座番号</w:t>
            </w:r>
          </w:p>
        </w:tc>
        <w:tc>
          <w:tcPr>
            <w:tcW w:w="1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講座名</w:t>
            </w:r>
          </w:p>
        </w:tc>
        <w:tc>
          <w:tcPr>
            <w:tcW w:w="60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団体名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（学校名）</w:t>
            </w:r>
          </w:p>
        </w:tc>
        <w:tc>
          <w:tcPr>
            <w:tcW w:w="427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11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</w:t>
            </w:r>
          </w:p>
        </w:tc>
        <w:tc>
          <w:tcPr>
            <w:tcW w:w="30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電話</w:t>
            </w:r>
          </w:p>
        </w:tc>
        <w:tc>
          <w:tcPr>
            <w:tcW w:w="30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-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参加者人数</w:t>
            </w:r>
          </w:p>
        </w:tc>
        <w:tc>
          <w:tcPr>
            <w:tcW w:w="854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総員　　　　　　　　　　　人</w:t>
            </w:r>
          </w:p>
        </w:tc>
      </w:tr>
      <w:tr>
        <w:trPr>
          <w:trHeight w:val="652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氏名</w:t>
            </w: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928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0" w:rightChars="0" w:firstLine="0" w:firstLineChars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平内町教育委員会生涯学習課　電話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017-755-2565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（内線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350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）</w:t>
            </w:r>
          </w:p>
        </w:tc>
      </w:tr>
    </w:tbl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sectPr>
      <w:headerReference r:id="rId5" w:type="default"/>
      <w:pgSz w:w="11906" w:h="16838"/>
      <w:pgMar w:top="1440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UD デジタル 教科書体 NP-R" w:hAnsi="UD デジタル 教科書体 NP-R" w:eastAsia="UD デジタル 教科書体 NP-R"/>
        <w:sz w:val="22"/>
      </w:rPr>
    </w:pPr>
    <w:r>
      <w:rPr>
        <w:rFonts w:hint="eastAsia" w:ascii="UD デジタル 教科書体 NP-R" w:hAnsi="UD デジタル 教科書体 NP-R" w:eastAsia="UD デジタル 教科書体 NP-R"/>
        <w:sz w:val="22"/>
      </w:rPr>
      <w:t>（</w:t>
    </w:r>
    <w:r>
      <w:rPr>
        <w:rFonts w:hint="eastAsia" w:ascii="UD デジタル 教科書体 NP-R" w:hAnsi="UD デジタル 教科書体 NP-R" w:eastAsia="UD デジタル 教科書体 NP-R"/>
        <w:sz w:val="22"/>
      </w:rPr>
      <w:t>No.</w:t>
    </w:r>
    <w:r>
      <w:rPr>
        <w:rFonts w:hint="eastAsia" w:ascii="UD デジタル 教科書体 NP-R" w:hAnsi="UD デジタル 教科書体 NP-R" w:eastAsia="UD デジタル 教科書体 NP-R"/>
        <w:sz w:val="22"/>
      </w:rPr>
      <w:t>　　　）</w:t>
    </w:r>
  </w:p>
  <w:p>
    <w:pPr>
      <w:pStyle w:val="0"/>
      <w:jc w:val="center"/>
      <w:rPr>
        <w:rFonts w:hint="eastAsia" w:ascii="UD デジタル 教科書体 NP-R" w:hAnsi="UD デジタル 教科書体 NP-R" w:eastAsia="UD デジタル 教科書体 NP-R"/>
        <w:sz w:val="40"/>
      </w:rPr>
    </w:pPr>
    <w:r>
      <w:rPr>
        <w:rFonts w:hint="eastAsia" w:ascii="UD デジタル 教科書体 NP-R" w:hAnsi="UD デジタル 教科書体 NP-R" w:eastAsia="UD デジタル 教科書体 NP-R"/>
        <w:sz w:val="40"/>
      </w:rPr>
      <w:t>ふれあい出前講座参加者名簿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2016</TotalTime>
  <Pages>3</Pages>
  <Words>4</Words>
  <Characters>142</Characters>
  <Application>JUST Note</Application>
  <Lines>644</Lines>
  <Paragraphs>14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松浦　恭佳</dc:creator>
  <cp:lastModifiedBy>飯田　敬生</cp:lastModifiedBy>
  <cp:lastPrinted>2024-07-18T06:32:36Z</cp:lastPrinted>
  <dcterms:created xsi:type="dcterms:W3CDTF">2022-11-01T02:04:00Z</dcterms:created>
  <dcterms:modified xsi:type="dcterms:W3CDTF">2025-05-02T01:47:11Z</dcterms:modified>
  <cp:revision>2</cp:revision>
</cp:coreProperties>
</file>