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様式第２（第１８条及び第３４条関係）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440"/>
          <w:kern w:val="0"/>
          <w:sz w:val="44"/>
          <w:fitText w:val="3080" w:id="1"/>
        </w:rPr>
        <w:t>誓約</w:t>
      </w:r>
      <w:r>
        <w:rPr>
          <w:rFonts w:hint="eastAsia" w:ascii="Times New Roman" w:hAnsi="Times New Roman" w:eastAsia="ＭＳ 明朝"/>
          <w:color w:val="000000"/>
          <w:kern w:val="0"/>
          <w:sz w:val="44"/>
          <w:fitText w:val="308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　指定給水装置工事事業者申請者及びその役員は、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水道法第２５条の３第１項第３号イからホまでの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いずれにも該当しない者であることを誓約します。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　年　　　月　　　日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申請者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氏名又は名称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住所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代表者氏名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40</Words>
  <Characters>232</Characters>
  <Application>JUST Note</Application>
  <Lines>1</Lines>
  <Paragraphs>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2020-02-26T07:15:58Z</dcterms:modified>
  <cp:revision>12</cp:revision>
</cp:coreProperties>
</file>